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Comprehensive Curriculum Vitae</w:t>
      </w:r>
    </w:p>
    <w:p>
      <w:pPr>
        <w:pStyle w:val="Heading1"/>
        <w:jc w:val="center"/>
      </w:pPr>
      <w:r>
        <w:t>Prof. Jehad Jumah Al Jaraden</w:t>
      </w:r>
    </w:p>
    <w:p>
      <w:r>
        <w:br w:type="page"/>
      </w:r>
    </w:p>
    <w:p>
      <w:pPr>
        <w:pStyle w:val="Heading2"/>
      </w:pPr>
      <w:r>
        <w:t>Personal Information</w:t>
      </w:r>
    </w:p>
    <w:p>
      <w:r>
        <w:br/>
        <w:t>Place of Birth: Jordan</w:t>
        <w:br/>
        <w:t>Date of Birth: August 25, 1969</w:t>
        <w:br/>
        <w:t>Marital Status: Married</w:t>
        <w:br/>
        <w:t>Nationality: Jordanian</w:t>
        <w:br/>
        <w:t xml:space="preserve">Work Address: Department of Mathematics, College of Science, </w:t>
        <w:br/>
        <w:t xml:space="preserve">               Al-Hussein Bin Talal University, Ma′an, Jordan</w:t>
        <w:br/>
        <w:t>Phone: +962-3-2179000 Ext. 6304</w:t>
        <w:br/>
        <w:t>E-mail: jjaradeen@ahu.edu.jo | jjaraden@mtu.edu</w:t>
        <w:br/>
        <w:t>Academic Rank: Professor (since 2007)</w:t>
        <w:br/>
        <w:t>Permanent Address: 11118 Amman, Jordan</w:t>
        <w:br/>
        <w:t>Cell Phone: +962-778296916</w:t>
        <w:br/>
      </w:r>
    </w:p>
    <w:p>
      <w:r>
        <w:br w:type="page"/>
      </w:r>
    </w:p>
    <w:p>
      <w:pPr>
        <w:pStyle w:val="Heading2"/>
      </w:pPr>
      <w:r>
        <w:t>Academic Qualifications</w:t>
      </w:r>
    </w:p>
    <w:p>
      <w:r>
        <w:br/>
        <w:t>- Ph.D. in Mathematics, Gomel State University, Belarus (1993–1997)</w:t>
        <w:br/>
        <w:t>- M.Sc. &amp; B.Sc. in Mathematics, Gomel State University, Belarus (1987–1993)</w:t>
        <w:br/>
      </w:r>
    </w:p>
    <w:p>
      <w:r>
        <w:br w:type="page"/>
      </w:r>
    </w:p>
    <w:p>
      <w:pPr>
        <w:pStyle w:val="Heading2"/>
      </w:pPr>
      <w:r>
        <w:t>Specialization</w:t>
      </w:r>
    </w:p>
    <w:p>
      <w:r>
        <w:t>General: Mathematics</w:t>
        <w:br/>
        <w:t>Specific: Abstract Algebra</w:t>
      </w:r>
    </w:p>
    <w:p>
      <w:r>
        <w:br w:type="page"/>
      </w:r>
    </w:p>
    <w:p>
      <w:pPr>
        <w:pStyle w:val="Heading2"/>
      </w:pPr>
      <w:r>
        <w:t>Career History</w:t>
      </w:r>
    </w:p>
    <w:p>
      <w:r>
        <w:br/>
        <w:t>- Sept. 2007 – Present: Professor, Department of Mathematics, Al-Hussein Bin Talal University, Jordan</w:t>
        <w:br/>
        <w:t>- Sept. 2021 – Aug. 2022: Professor, Department of Mathematics, Al-Zaytoonah University of Jordan</w:t>
        <w:br/>
        <w:t>- Feb. 2012 – Aug. 2015: Professor, Department of Mathematics, Taibah University, KSA</w:t>
        <w:br/>
        <w:t>- Sept. 2008 – Aug. 2009: Visiting Professor, Department of Mathematics, Michigan Technological University, USA</w:t>
        <w:br/>
        <w:t>- Sept. 2007 – Aug. 2008: Professor, Department of Mathematics, Tafila Technological University, Jordan</w:t>
        <w:br/>
        <w:t>- Sept. 1997 – Aug. 2000: Assistant Professor, Department of Mathematics, Applied Science University, Jordan</w:t>
        <w:br/>
      </w:r>
    </w:p>
    <w:p>
      <w:r>
        <w:br w:type="page"/>
      </w:r>
    </w:p>
    <w:p>
      <w:pPr>
        <w:pStyle w:val="Heading2"/>
      </w:pPr>
      <w:r>
        <w:t>Administrative Experience</w:t>
      </w:r>
    </w:p>
    <w:p>
      <w:r>
        <w:br/>
        <w:t>- Dean of Faculty of Science, Al-Hussein Bin Talal University (2011–2012, 2005–2007)</w:t>
        <w:br/>
        <w:t>- Dean of Technical Community College, Tafila Technological University (2007–2008)</w:t>
        <w:br/>
        <w:t>- Dean of Scientific Research, Al-Hussein Bin Talal University (2003–2004)</w:t>
        <w:br/>
        <w:t>- Chairman, Department of Mathematics, Al-Hussein Bin Talal University (2001–2003)</w:t>
        <w:br/>
      </w:r>
    </w:p>
    <w:p>
      <w:r>
        <w:br w:type="page"/>
      </w:r>
    </w:p>
    <w:p>
      <w:pPr>
        <w:pStyle w:val="Heading2"/>
      </w:pPr>
      <w:r>
        <w:t>Supervision</w:t>
      </w:r>
    </w:p>
    <w:p>
      <w:r>
        <w:t>Supervised more than 20 M.Sc. and Ph.D. theses in Mathematics for students in Jordan and internationally.</w:t>
      </w:r>
    </w:p>
    <w:p>
      <w:r>
        <w:br w:type="page"/>
      </w:r>
    </w:p>
    <w:p>
      <w:pPr>
        <w:pStyle w:val="Heading2"/>
      </w:pPr>
      <w:r>
        <w:t>Academic Services and Peer Review</w:t>
      </w:r>
    </w:p>
    <w:p>
      <w:r>
        <w:t>Refereed numerous research papers for internationally indexed scientific journals in Mathematics and related fields.</w:t>
      </w:r>
    </w:p>
    <w:p>
      <w:r>
        <w:br w:type="page"/>
      </w:r>
    </w:p>
    <w:p>
      <w:pPr>
        <w:pStyle w:val="Heading2"/>
      </w:pPr>
      <w:r>
        <w:t>Research Interests</w:t>
      </w:r>
    </w:p>
    <w:p>
      <w:r>
        <w:br/>
        <w:t>- Abstract finite groups</w:t>
        <w:br/>
        <w:t>- Solvable finite groups</w:t>
        <w:br/>
        <w:t>- Commutative Rings</w:t>
        <w:br/>
      </w:r>
    </w:p>
    <w:p>
      <w:r>
        <w:br w:type="page"/>
      </w:r>
    </w:p>
    <w:p>
      <w:pPr>
        <w:pStyle w:val="Heading2"/>
      </w:pPr>
      <w:r>
        <w:t>Publications (Full List)</w:t>
      </w:r>
    </w:p>
    <w:p>
      <w:pPr>
        <w:spacing w:after="120"/>
      </w:pPr>
      <w:r>
        <w:t>1. Nonlinear -Lie Higher Derivations of Unital -Algebras. Springer, 2025.</w:t>
      </w:r>
    </w:p>
    <w:p>
      <w:pPr>
        <w:spacing w:after="120"/>
      </w:pPr>
      <w:r>
        <w:t>2. The influence of c-subnormality subgroups on the structure of finite groups. Georgian Mathematical Journal, 2025.</w:t>
      </w:r>
    </w:p>
    <w:p>
      <w:pPr>
        <w:spacing w:after="120"/>
      </w:pPr>
      <w:r>
        <w:t>3. On the commutativity of prime rings using some differential identities. Jangjeon Mathematical Society, 2024.</w:t>
      </w:r>
    </w:p>
    <w:p>
      <w:pPr>
        <w:spacing w:after="120"/>
      </w:pPr>
      <w:r>
        <w:t>4. On The Fuzzy Topological Spaces Based On A Fuzzy Space (X,I). Appl. Math. Inf. Sci., 2024.</w:t>
      </w:r>
    </w:p>
    <w:p>
      <w:pPr>
        <w:spacing w:after="120"/>
      </w:pPr>
      <w:r>
        <w:t>5. A study on the structure of finite groups with c-subnormal subgroups. Int. J. Group Theory, 2024.</w:t>
      </w:r>
    </w:p>
    <w:p>
      <w:pPr>
        <w:spacing w:after="120"/>
      </w:pPr>
      <w:r>
        <w:t>6. Some Differential Identities for Rings Involving Prime Ideals. Appl. Math, 2023.</w:t>
      </w:r>
    </w:p>
    <w:p>
      <w:pPr>
        <w:spacing w:after="120"/>
      </w:pPr>
      <w:r>
        <w:t>7. On Fuzzy Fundamental Groups and Fuzzy Folding of Fuzzy Minkowski Space. Adv. Fuzzy Systems, 2021.</w:t>
      </w:r>
    </w:p>
    <w:p>
      <w:pPr>
        <w:spacing w:after="120"/>
      </w:pPr>
      <w:r>
        <w:t>8. Noetherian and Artinian Ternary Rings. Int. J. Open Problems Compt. Math, 2021.</w:t>
      </w:r>
    </w:p>
    <w:p>
      <w:pPr>
        <w:spacing w:after="120"/>
      </w:pPr>
      <w:r>
        <w:t>9. Fuzzy folding of a fuzzy group and its fuzzy retractions. AHU Journal of Research, 2019.</w:t>
      </w:r>
    </w:p>
    <w:p>
      <w:pPr>
        <w:spacing w:after="120"/>
      </w:pPr>
      <w:r>
        <w:t>10. Some commutativity criteria for prime rings with differential identities on Jordan ideals. Comm. Algebra, 2018.</w:t>
      </w:r>
    </w:p>
    <w:p>
      <w:pPr>
        <w:spacing w:after="120"/>
      </w:pPr>
      <w:r>
        <w:t>11. p-Local formations whose length ≤ 3. Algebra Conference, 2017.</w:t>
      </w:r>
    </w:p>
    <w:p>
      <w:pPr>
        <w:spacing w:after="120"/>
      </w:pPr>
      <w:r>
        <w:t>12. Semi-derivations centralizing on Jordan ideals of rings with involution. J. Taibah Univ. Sci., 2015.</w:t>
      </w:r>
    </w:p>
    <w:p>
      <w:pPr>
        <w:spacing w:after="120"/>
      </w:pPr>
      <w:r>
        <w:t>13. On S-quasinormal subgroups and some applications. Math. Sci. Lett., 2015.</w:t>
      </w:r>
    </w:p>
    <w:p>
      <w:pPr>
        <w:spacing w:after="120"/>
      </w:pPr>
      <w:r>
        <w:t>14. ON SOME FINITE ARITHMETIC GROUPS AND GENERALIZED PERMUTATION MODULES. Appl. Math. Inf. Sci., 2015.</w:t>
      </w:r>
    </w:p>
    <w:p>
      <w:pPr>
        <w:spacing w:after="120"/>
      </w:pPr>
      <w:r>
        <w:t>15. On S-quasinormal subgroups of finite groups. Acta Math. Acad. Paed. Nyíregyháziensis, 2008.</w:t>
      </w:r>
    </w:p>
    <w:p>
      <w:pPr>
        <w:spacing w:after="120"/>
      </w:pPr>
      <w:r>
        <w:t>16. Finite groups with X-permutable maximal subgroups of Sylow subgroups. SE Asian Bull. Math., 2007.</w:t>
      </w:r>
    </w:p>
    <w:p>
      <w:pPr>
        <w:spacing w:after="120"/>
      </w:pPr>
      <w:r>
        <w:t>17. On c-normal subgroups of finite groups. Comm. Algebra, 2007.</w:t>
      </w:r>
    </w:p>
    <w:p>
      <w:pPr>
        <w:spacing w:after="120"/>
      </w:pPr>
      <w:r>
        <w:t>18. On c-normal subgroups of finite groups. Algebra Colloquium, 2007.</w:t>
      </w:r>
    </w:p>
    <w:p>
      <w:pPr>
        <w:spacing w:after="120"/>
      </w:pPr>
      <w:r>
        <w:t>19. On Supersolubility of Some Finite Factorizable Groups. Algebra Colloquium, 2006.</w:t>
      </w:r>
    </w:p>
    <w:p>
      <w:pPr>
        <w:spacing w:after="120"/>
      </w:pPr>
      <w:r>
        <w:t>20. Some conditions for p-solubility of finite groups. J. Math. Stat., 2005.</w:t>
      </w:r>
    </w:p>
    <w:p>
      <w:pPr>
        <w:spacing w:after="120"/>
      </w:pPr>
      <w:r>
        <w:t>21. On p-saturated formations with systems of hereditary sub formations. Vestnik Belarus Univ., 1995.</w:t>
      </w:r>
    </w:p>
    <w:p>
      <w:pPr>
        <w:spacing w:after="120"/>
      </w:pPr>
      <w:r>
        <w:t>22. Minimal p-saturated non nilpotent formations. Problems in algebra, 1995.</w:t>
      </w:r>
    </w:p>
    <w:p>
      <w:pPr>
        <w:spacing w:after="120"/>
      </w:pPr>
      <w:r>
        <w:t>23. Elements of height 3 of the lattice of p-saturated formations. Problems in algebra, 1996.</w:t>
      </w:r>
    </w:p>
    <w:p>
      <w:pPr>
        <w:spacing w:after="120"/>
      </w:pPr>
      <w:r>
        <w:t>24. Partially local formations with systems of hereditary sub formations. Vestsi Akad. Navuk Belarus, 1996.</w:t>
      </w:r>
    </w:p>
    <w:p>
      <w:pPr>
        <w:spacing w:after="120"/>
      </w:pPr>
      <w:r>
        <w:t>25. On formations with systems of hereditary subformations. Izv. Vyssh. Uchebn. Zaved. Mat., 1997.</w:t>
      </w:r>
    </w:p>
    <w:p>
      <w:pPr>
        <w:spacing w:after="120"/>
      </w:pPr>
      <w:r>
        <w:t>26. Irreducible p-local formations of length &lt; 3. Gomel Univ. Preprint, 1994.</w:t>
      </w:r>
    </w:p>
    <w:p>
      <w:pPr>
        <w:spacing w:after="120"/>
      </w:pPr>
      <w:r>
        <w:t>27. On minimal p-local non-nilpotent subformations. Gomel Univ. Preprint, 1996.</w:t>
      </w:r>
    </w:p>
    <w:p>
      <w:pPr>
        <w:spacing w:after="120"/>
      </w:pPr>
      <w:r>
        <w:t>28. On subformations of p-local formations. Gomel Univ. Preprint, 1994.</w:t>
      </w:r>
    </w:p>
    <w:p>
      <w:pPr>
        <w:spacing w:after="120"/>
      </w:pPr>
      <w:r>
        <w:t>29. General description of the Minimal p-local satellites. J. Inst. Math. Computer. Sci., 2000.</w:t>
      </w:r>
    </w:p>
    <w:p>
      <w:pPr>
        <w:spacing w:after="120"/>
      </w:pPr>
      <w:r>
        <w:t>30. On w-Saturated formations with hereditary sub-formations. Problems in algebra, 2000.</w:t>
      </w:r>
    </w:p>
    <w:p>
      <w:pPr>
        <w:spacing w:after="120"/>
      </w:pPr>
      <w:r>
        <w:t>31. Some conditions for Solubility. Math. J. Okayama Univ., 2001.</w:t>
      </w:r>
    </w:p>
    <w:p>
      <w:pPr>
        <w:spacing w:after="120"/>
      </w:pPr>
      <w:r>
        <w:t>32. On Factorizations of Baer-local Formations. Comm. Algebra, 2003.</w:t>
      </w:r>
    </w:p>
    <w:p>
      <w:pPr>
        <w:spacing w:after="120"/>
      </w:pPr>
      <w:r>
        <w:t>33. Finite groups with tightly embedded subgroups. J. Appl. Algebra &amp; Discrete Structures, 2005.</w:t>
      </w:r>
    </w:p>
    <w:p>
      <w:pPr>
        <w:spacing w:after="120"/>
      </w:pPr>
      <w:r>
        <w:t>34. On p-saturated Products of formations of finite groups. J. Comp. Math. Optim., 2005.</w:t>
      </w:r>
    </w:p>
    <w:p>
      <w:r>
        <w:br w:type="page"/>
      </w:r>
    </w:p>
    <w:p>
      <w:pPr>
        <w:pStyle w:val="Heading2"/>
      </w:pPr>
      <w:r>
        <w:t>Conferences &amp; Proceedings</w:t>
      </w:r>
    </w:p>
    <w:p>
      <w:pPr>
        <w:spacing w:after="120"/>
      </w:pPr>
      <w:r>
        <w:t>1. On Formations with Systems (normally) Hereditary Subformations. Gomel, 1995.</w:t>
      </w:r>
    </w:p>
    <w:p>
      <w:pPr>
        <w:spacing w:after="120"/>
      </w:pPr>
      <w:r>
        <w:t>2. p-local Formations with Maximal Nilpotent p-local Sub Formation. Cairo Univ., Egypt, 2001.</w:t>
      </w:r>
    </w:p>
    <w:p>
      <w:pPr>
        <w:spacing w:after="120"/>
      </w:pPr>
      <w:r>
        <w:t>3. On Baer Formation. Al-albayt Univ., Jordan, 2002.</w:t>
      </w:r>
    </w:p>
    <w:p>
      <w:pPr>
        <w:spacing w:after="120"/>
      </w:pPr>
      <w:r>
        <w:t>4. Some Conditions for p-solubility of Finite Group. Rome, Italy, 2004.</w:t>
      </w:r>
    </w:p>
    <w:p>
      <w:pPr>
        <w:spacing w:after="120"/>
      </w:pPr>
      <w:r>
        <w:t>5. Finite Group with Given c-permutable subgroups. Jordan, 2004.</w:t>
      </w:r>
    </w:p>
    <w:p>
      <w:pPr>
        <w:spacing w:after="120"/>
      </w:pPr>
      <w:r>
        <w:t>6. Invited research project at Ohio State Univ., USA, 2002.</w:t>
      </w:r>
    </w:p>
    <w:p>
      <w:pPr>
        <w:spacing w:after="120"/>
      </w:pPr>
      <w:r>
        <w:t>7. On s-permutable subgroups of finite groups. EPFL, Lausanne, Switzerland, 2007.</w:t>
      </w:r>
    </w:p>
    <w:p>
      <w:pPr>
        <w:spacing w:after="120"/>
      </w:pPr>
      <w:r>
        <w:t>8. On S-quasinormal Subgroups of Finite Group. ICM2008, Al Ain, UAE.</w:t>
      </w:r>
    </w:p>
    <w:p>
      <w:pPr>
        <w:spacing w:after="120"/>
      </w:pPr>
      <w:r>
        <w:t>9. On weakly c-normal subgroup of finite groups. Mülheim, Germany, 2011.</w:t>
      </w:r>
    </w:p>
    <w:p>
      <w:pPr>
        <w:spacing w:after="120"/>
      </w:pPr>
      <w:r>
        <w:t>10. Element of Height 3 of Lattice of p-local formations. Morocco, 2017.</w:t>
      </w:r>
    </w:p>
    <w:p>
      <w:pPr>
        <w:spacing w:after="120"/>
      </w:pPr>
      <w:r>
        <w:t>11. Classification p-Saturated formation with Maximal Nilpotent p-Saturated Subformation. Antalya, Turkey, 2018.</w:t>
      </w:r>
    </w:p>
    <w:p>
      <w:pPr>
        <w:spacing w:after="120"/>
      </w:pPr>
      <w:r>
        <w:t>12. Fuzzy folding of a fuzzy group and its fuzzy retractions. Antalya, Turkey, 2019.</w:t>
      </w:r>
    </w:p>
    <w:p>
      <w:r>
        <w:br w:type="page"/>
      </w:r>
    </w:p>
    <w:p>
      <w:pPr>
        <w:pStyle w:val="Heading2"/>
      </w:pPr>
      <w:r>
        <w:t>Teaching Experience</w:t>
      </w:r>
    </w:p>
    <w:p>
      <w:r>
        <w:br/>
        <w:t>Undergraduate Courses: Abstract Algebra, Calculus, Discrete Mathematics, Linear Algebra, Number Theory,</w:t>
        <w:br/>
        <w:t>Principles of Statistics, Numerical Analysis, Set Theory, Operations Research, Topology.</w:t>
        <w:br/>
        <w:br/>
        <w:t>Graduate Courses: Abstract Algebra.</w:t>
        <w:br/>
      </w:r>
    </w:p>
    <w:p>
      <w:r>
        <w:br w:type="page"/>
      </w:r>
    </w:p>
    <w:p>
      <w:pPr>
        <w:pStyle w:val="Heading2"/>
      </w:pPr>
      <w:r>
        <w:t>Skills</w:t>
      </w:r>
    </w:p>
    <w:p>
      <w:r>
        <w:br/>
        <w:t>Languages: Arabic (native), English (excellent), Russian (excellent)</w:t>
        <w:br/>
        <w:t>Computer: LATEX, ICDL certified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